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DE" w:rsidRPr="00134418" w:rsidRDefault="00517BDE" w:rsidP="00517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1438024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10114">
        <w:rPr>
          <w:rFonts w:ascii="Times New Roman" w:hAnsi="Times New Roman" w:cs="Times New Roman"/>
          <w:b/>
          <w:bCs/>
          <w:sz w:val="24"/>
          <w:szCs w:val="24"/>
        </w:rPr>
        <w:t>UKRAINIAN LANGUAGE 4</w:t>
      </w:r>
    </w:p>
    <w:p w:rsidR="00517BDE" w:rsidRPr="00CB719C" w:rsidRDefault="00517BDE" w:rsidP="00517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 w:rsidRPr="00CB719C">
        <w:rPr>
          <w:rFonts w:cstheme="minorHAnsi"/>
          <w:b/>
        </w:rPr>
        <w:t>Categories of Verb in Ukrainian Language</w:t>
      </w:r>
    </w:p>
    <w:p w:rsidR="00517BDE" w:rsidRPr="00A9654A" w:rsidRDefault="00517BDE" w:rsidP="00517B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</w:p>
    <w:p w:rsidR="00517BDE" w:rsidRPr="00F97911" w:rsidRDefault="00517BDE" w:rsidP="00517B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100"/>
        <w:gridCol w:w="720"/>
        <w:gridCol w:w="1831"/>
        <w:gridCol w:w="80"/>
        <w:gridCol w:w="2849"/>
        <w:gridCol w:w="359"/>
        <w:gridCol w:w="1219"/>
      </w:tblGrid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>Study program/study programs</w:t>
            </w: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CS"/>
              </w:rPr>
              <w:t xml:space="preserve">: 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Language, literature, culture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Type and level of studies: </w:t>
            </w:r>
            <w:r w:rsidRPr="0011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 w:eastAsia="sr-Latn-CS"/>
              </w:rPr>
              <w:t xml:space="preserve"> Undergraduate studies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517BDE" w:rsidRDefault="00517BDE" w:rsidP="00517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Course name: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UKRAINIAN LANGUAGE 4</w:t>
            </w:r>
            <w:r w:rsidRPr="001162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B719C">
              <w:rPr>
                <w:rFonts w:cstheme="minorHAnsi"/>
                <w:b/>
              </w:rPr>
              <w:t>Categories of Verb in Ukrainian Language</w:t>
            </w:r>
            <w:r w:rsidRPr="001162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Teacher </w:t>
            </w: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>(</w:t>
            </w:r>
            <w:r w:rsidRPr="001162FE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Name, middle letter, surname)</w:t>
            </w: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: 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Popovi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CS"/>
              </w:rPr>
              <w:t>ć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 V.  Ljudmila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Course status: 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elective course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Number of ECTS credits: </w:t>
            </w:r>
            <w:r w:rsidRPr="0011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3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Requirement: </w:t>
            </w:r>
            <w:r w:rsidRPr="00CD151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passed </w:t>
            </w: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the Ukrainian language 3 exam,</w:t>
            </w:r>
            <w:r w:rsidRPr="001162FE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fulfillment of pre-exam obligations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517BDE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116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Course aim: </w:t>
            </w:r>
            <w:r w:rsidRPr="001162F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heoretical knowledge of the basics of morphology </w:t>
            </w:r>
            <w:r w:rsidR="005F6714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of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verb</w:t>
            </w:r>
            <w:r w:rsidR="005F6714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in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contemporary standard Ukrainian language, acquiring the habits of comparative and contrastive study of Ukrainian and Serbian langu</w:t>
            </w:r>
            <w:r w:rsidR="004C327A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age, insight into results of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</w:t>
            </w:r>
            <w:r w:rsidR="00C445D8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the 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theoretical and experimental re</w:t>
            </w:r>
            <w:r w:rsidR="00DC214D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search in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verb categories</w:t>
            </w:r>
            <w:r w:rsidRPr="001162FE">
              <w:rPr>
                <w:rFonts w:ascii="Times New Roman" w:hAnsi="Times New Roman" w:cs="Times New Roman"/>
                <w:bCs/>
                <w:sz w:val="24"/>
                <w:szCs w:val="24"/>
                <w:lang w:val="sr-Latn-CS" w:eastAsia="sr-Latn-CS"/>
              </w:rPr>
              <w:t>.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1162FE" w:rsidRDefault="00517BDE" w:rsidP="004C7F59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</w:pPr>
            <w:r w:rsidRPr="001162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Course outcome:</w:t>
            </w:r>
            <w:r w:rsidRPr="001162FE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1162FE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>Students will be trained for comparative and contrasting analysis of Ukrain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 xml:space="preserve">ian and Serbian language on the </w:t>
            </w:r>
            <w:r w:rsidRPr="001162FE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>level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 xml:space="preserve"> of verb categories</w:t>
            </w:r>
            <w:r w:rsidRPr="001162FE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 xml:space="preserve"> </w:t>
            </w:r>
          </w:p>
          <w:p w:rsidR="00517BDE" w:rsidRPr="001162FE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"/>
              </w:rPr>
            </w:pP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44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Course content</w:t>
            </w:r>
          </w:p>
          <w:p w:rsidR="005D1190" w:rsidRPr="00F4002B" w:rsidRDefault="00517BDE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5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CS" w:eastAsia="sr-Latn-CS"/>
              </w:rPr>
              <w:t>Theory</w:t>
            </w:r>
            <w:r w:rsidRPr="004D62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CS" w:eastAsia="sr-Latn-CS"/>
              </w:rPr>
              <w:t xml:space="preserve">: </w:t>
            </w: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Semantic nature of a verb. Performative verbs. Paradigm of verb categories in Ukrainian and Serbian language. </w:t>
            </w:r>
            <w:r w:rsidR="00DF019E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Syntactic-semantic categories of a verb. </w:t>
            </w: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19E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Morphological categories of a verb. Personality as a syntactic-semantic category of a verb. Impersonal verbs and their morphological features. Indefiniteness of a subject. Person as a verb category.  Reduced paradigm of a person category. Tense paradigm in Ukrainian and Serbian language.  Transposition of tenses in the Ukrainian language. Reduction of Ukrainian preterits. Semantic aorist and perfect in Ukrainian.  </w:t>
            </w: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19E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Future tense and epistemic modality. Ukrainian pluperfect and its functions.  Tense forms in the Ukrainian language. </w:t>
            </w: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19E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Mood and modality in Ukrainian language. Indicative and epistemic modality. </w:t>
            </w:r>
            <w:proofErr w:type="spellStart"/>
            <w:r w:rsidR="005D1190" w:rsidRPr="004D624F">
              <w:rPr>
                <w:rFonts w:ascii="Times New Roman" w:hAnsi="Times New Roman" w:cs="Times New Roman"/>
                <w:sz w:val="24"/>
                <w:szCs w:val="24"/>
              </w:rPr>
              <w:t>Irrealis</w:t>
            </w:r>
            <w:proofErr w:type="spellEnd"/>
            <w:r w:rsidR="005D1190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mood: conditional, potential, subjunctive, optative, desiderative, imperative, hortative and modal categories. </w:t>
            </w:r>
          </w:p>
          <w:p w:rsidR="005D1190" w:rsidRPr="004D624F" w:rsidRDefault="005D1190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Transitivity as a verb category. Morphological, semantical and etymological markers of verb transitivity or intransitivity.  Prototypical transitivity and a periphery of the category. Neutralization of the transitivity. </w:t>
            </w:r>
          </w:p>
          <w:p w:rsidR="007C62CC" w:rsidRPr="004D624F" w:rsidRDefault="007C62CC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Active and passive voice. Semantic and grammatical subject. Passive voice constructions in the Ukrainian. Verb and adjective passive constructions. Impersonal -no, -to passive voice constructions in Ukrainian language.  </w:t>
            </w:r>
          </w:p>
          <w:p w:rsidR="00A038DA" w:rsidRPr="004D624F" w:rsidRDefault="007C62CC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>Aspect.</w:t>
            </w:r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Common aspectual distinctions. Perfective and imperfective verbs. Aspect vs. tense. Tense-aspect-mood complex. </w:t>
            </w:r>
            <w:proofErr w:type="spellStart"/>
            <w:r w:rsidRPr="004D624F">
              <w:rPr>
                <w:rFonts w:ascii="Times New Roman" w:hAnsi="Times New Roman" w:cs="Times New Roman"/>
                <w:sz w:val="24"/>
                <w:szCs w:val="24"/>
              </w:rPr>
              <w:t>Aktionsart</w:t>
            </w:r>
            <w:proofErr w:type="spellEnd"/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classes in Ukrainian language vs. Serbian.  Aspect formal markers. </w:t>
            </w:r>
            <w:proofErr w:type="spellStart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>Perfectiva</w:t>
            </w:r>
            <w:proofErr w:type="spellEnd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>tantum</w:t>
            </w:r>
            <w:proofErr w:type="spellEnd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>imperfectiva</w:t>
            </w:r>
            <w:proofErr w:type="spellEnd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>tantum</w:t>
            </w:r>
            <w:proofErr w:type="spellEnd"/>
            <w:r w:rsidR="00A038DA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in Ukrainian and Serbian language.</w:t>
            </w:r>
          </w:p>
          <w:p w:rsidR="004D624F" w:rsidRPr="004D624F" w:rsidRDefault="004D624F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>Active and passive participles from a synchronic and a diachronic aspect.</w:t>
            </w:r>
          </w:p>
          <w:p w:rsidR="00A038DA" w:rsidRPr="004D624F" w:rsidRDefault="00A038DA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>Gerund. Aspect of gerund forms.</w:t>
            </w:r>
            <w:r w:rsidR="004D624F"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 Syntactic and stylistic specific features of Ukrainian and Serbian gerunds. </w:t>
            </w:r>
          </w:p>
          <w:p w:rsidR="004D624F" w:rsidRPr="004D624F" w:rsidRDefault="004D624F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Adverbs. Functional and morphological features of adverbs in the Ukrainian language. Attributive, modal and predicative adverbs. </w:t>
            </w:r>
          </w:p>
          <w:p w:rsidR="004D624F" w:rsidRPr="004D624F" w:rsidRDefault="004D624F" w:rsidP="004D62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24F">
              <w:rPr>
                <w:rFonts w:ascii="Times New Roman" w:hAnsi="Times New Roman" w:cs="Times New Roman"/>
                <w:sz w:val="24"/>
                <w:szCs w:val="24"/>
              </w:rPr>
              <w:t xml:space="preserve">Morphemes as words. Auxiliaries. Communicative value of particles. </w:t>
            </w:r>
          </w:p>
          <w:p w:rsidR="00A038DA" w:rsidRPr="00A038DA" w:rsidRDefault="00A038DA" w:rsidP="00A038D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</w:p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644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CS" w:eastAsia="sr-Latn-CS"/>
              </w:rPr>
              <w:t xml:space="preserve">Practice: </w:t>
            </w:r>
            <w:r w:rsidRPr="0064435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presentations, discussions</w:t>
            </w:r>
            <w:r w:rsidRPr="00644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CS" w:eastAsia="sr-Latn-CS"/>
              </w:rPr>
              <w:t>, research work.</w:t>
            </w:r>
          </w:p>
        </w:tc>
      </w:tr>
      <w:tr w:rsidR="00517BDE" w:rsidRPr="00F4002B" w:rsidTr="004C7F59">
        <w:tc>
          <w:tcPr>
            <w:tcW w:w="9576" w:type="dxa"/>
            <w:gridSpan w:val="8"/>
          </w:tcPr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44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Literature: </w:t>
            </w:r>
          </w:p>
          <w:p w:rsidR="00517BDE" w:rsidRPr="00F4002B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Поповић</w:t>
            </w: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Људмила</w:t>
            </w: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Граматика</w:t>
            </w: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украјинског</w:t>
            </w: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језика</w:t>
            </w:r>
            <w:r w:rsidRPr="00517B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Морфологија</w:t>
            </w:r>
            <w:r w:rsidRPr="00F40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скрипта</w:t>
            </w:r>
            <w:r w:rsidRPr="00F40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2.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Вихованець</w:t>
            </w:r>
            <w:r w:rsidRPr="00F40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</w:t>
            </w:r>
            <w:r w:rsidRPr="00F40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Городенська, Катерина. Теоретична граматика української мови, Київ, 2004. </w:t>
            </w:r>
          </w:p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Пономарів, Олександр и др. Сучасна українська мова, Київ, 2001. </w:t>
            </w:r>
          </w:p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Грищенко, Анатолій. Сучасна українська літературна мова, Київ: Вища школа, 1997. </w:t>
            </w:r>
          </w:p>
          <w:p w:rsidR="00517BDE" w:rsidRPr="0064435F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6443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Русановский, Виталий и др. Украинская грамматика, Киев: Наукова думка, 1986. </w:t>
            </w:r>
          </w:p>
        </w:tc>
      </w:tr>
      <w:tr w:rsidR="00517BDE" w:rsidRPr="00F97911" w:rsidTr="004C7F59">
        <w:tc>
          <w:tcPr>
            <w:tcW w:w="7998" w:type="dxa"/>
            <w:gridSpan w:val="6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lastRenderedPageBreak/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517BDE" w:rsidRPr="00F97911" w:rsidTr="004C7F59">
        <w:tc>
          <w:tcPr>
            <w:tcW w:w="1418" w:type="dxa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2</w:t>
            </w:r>
          </w:p>
        </w:tc>
        <w:tc>
          <w:tcPr>
            <w:tcW w:w="1100" w:type="dxa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0</w:t>
            </w:r>
          </w:p>
        </w:tc>
        <w:tc>
          <w:tcPr>
            <w:tcW w:w="255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</w:p>
        </w:tc>
        <w:tc>
          <w:tcPr>
            <w:tcW w:w="1578" w:type="dxa"/>
            <w:gridSpan w:val="2"/>
            <w:vMerge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Teaching methods</w:t>
            </w: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: </w:t>
            </w:r>
            <w:r w:rsidRPr="004E425A">
              <w:rPr>
                <w:rFonts w:ascii="Times New Roman" w:hAnsi="Times New Roman" w:cs="Times New Roman"/>
                <w:lang w:val="en"/>
              </w:rPr>
              <w:t>Lecture</w:t>
            </w:r>
            <w:r>
              <w:rPr>
                <w:rFonts w:ascii="Times New Roman" w:hAnsi="Times New Roman" w:cs="Times New Roman"/>
                <w:lang w:val="en"/>
              </w:rPr>
              <w:t>s, interactive teaching</w:t>
            </w:r>
            <w:r w:rsidRPr="004E425A">
              <w:rPr>
                <w:rFonts w:ascii="Times New Roman" w:hAnsi="Times New Roman" w:cs="Times New Roman"/>
                <w:lang w:val="en"/>
              </w:rPr>
              <w:t>.</w:t>
            </w:r>
          </w:p>
        </w:tc>
      </w:tr>
      <w:tr w:rsidR="00517BDE" w:rsidRPr="00F97911" w:rsidTr="004C7F59">
        <w:tc>
          <w:tcPr>
            <w:tcW w:w="9576" w:type="dxa"/>
            <w:gridSpan w:val="8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Assessment of knowledge (maximum of 100 points)</w:t>
            </w:r>
          </w:p>
        </w:tc>
      </w:tr>
      <w:tr w:rsidR="00517BDE" w:rsidRPr="00F97911" w:rsidTr="004C7F59">
        <w:tc>
          <w:tcPr>
            <w:tcW w:w="3238" w:type="dxa"/>
            <w:gridSpan w:val="3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Final exam</w:t>
            </w:r>
          </w:p>
        </w:tc>
        <w:tc>
          <w:tcPr>
            <w:tcW w:w="1219" w:type="dxa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517BDE" w:rsidRPr="00F97911" w:rsidTr="004C7F59">
        <w:tc>
          <w:tcPr>
            <w:tcW w:w="3238" w:type="dxa"/>
            <w:gridSpan w:val="3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20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517BDE" w:rsidRPr="00F97911" w:rsidTr="004C7F59">
        <w:tc>
          <w:tcPr>
            <w:tcW w:w="3238" w:type="dxa"/>
            <w:gridSpan w:val="3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517BDE" w:rsidRPr="0001357B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</w:pPr>
            <w:r w:rsidRPr="0001357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50</w:t>
            </w:r>
          </w:p>
        </w:tc>
      </w:tr>
      <w:tr w:rsidR="00517BDE" w:rsidRPr="00F97911" w:rsidTr="004C7F59">
        <w:tc>
          <w:tcPr>
            <w:tcW w:w="3238" w:type="dxa"/>
            <w:gridSpan w:val="3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517BDE" w:rsidRPr="00F97911" w:rsidTr="004C7F59">
        <w:tc>
          <w:tcPr>
            <w:tcW w:w="3238" w:type="dxa"/>
            <w:gridSpan w:val="3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517BDE" w:rsidRPr="00F97911" w:rsidRDefault="00517BDE" w:rsidP="004C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</w:tbl>
    <w:p w:rsidR="00517BDE" w:rsidRDefault="00517BDE" w:rsidP="00517BDE"/>
    <w:p w:rsidR="00517BDE" w:rsidRDefault="00517BDE" w:rsidP="00517BDE"/>
    <w:p w:rsidR="00517BDE" w:rsidRDefault="00517BDE" w:rsidP="00517BDE"/>
    <w:p w:rsidR="00517BDE" w:rsidRDefault="00517BDE" w:rsidP="00517BDE"/>
    <w:p w:rsidR="00517BDE" w:rsidRDefault="00517BDE" w:rsidP="00517BDE"/>
    <w:p w:rsidR="00517BDE" w:rsidRDefault="00517BDE" w:rsidP="00517BDE"/>
    <w:p w:rsidR="00F96D8C" w:rsidRDefault="00F96D8C"/>
    <w:sectPr w:rsidR="00F96D8C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DE"/>
    <w:rsid w:val="000D73AD"/>
    <w:rsid w:val="00183B5C"/>
    <w:rsid w:val="00310114"/>
    <w:rsid w:val="004C327A"/>
    <w:rsid w:val="004D624F"/>
    <w:rsid w:val="00517BDE"/>
    <w:rsid w:val="005D1190"/>
    <w:rsid w:val="005F6714"/>
    <w:rsid w:val="007C62CC"/>
    <w:rsid w:val="008367EE"/>
    <w:rsid w:val="009B0C39"/>
    <w:rsid w:val="00A038DA"/>
    <w:rsid w:val="00C445D8"/>
    <w:rsid w:val="00DC214D"/>
    <w:rsid w:val="00DF019E"/>
    <w:rsid w:val="00EF7A03"/>
    <w:rsid w:val="00F4002B"/>
    <w:rsid w:val="00F9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517BDE"/>
  </w:style>
  <w:style w:type="paragraph" w:styleId="HTMLPreformatted">
    <w:name w:val="HTML Preformatted"/>
    <w:basedOn w:val="Normal"/>
    <w:link w:val="HTMLPreformattedChar"/>
    <w:uiPriority w:val="99"/>
    <w:unhideWhenUsed/>
    <w:rsid w:val="00517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7BDE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517BDE"/>
  </w:style>
  <w:style w:type="paragraph" w:styleId="HTMLPreformatted">
    <w:name w:val="HTML Preformatted"/>
    <w:basedOn w:val="Normal"/>
    <w:link w:val="HTMLPreformattedChar"/>
    <w:uiPriority w:val="99"/>
    <w:unhideWhenUsed/>
    <w:rsid w:val="00517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7BD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 Popovic</dc:creator>
  <cp:lastModifiedBy>Author</cp:lastModifiedBy>
  <cp:revision>2</cp:revision>
  <dcterms:created xsi:type="dcterms:W3CDTF">2018-02-08T13:51:00Z</dcterms:created>
  <dcterms:modified xsi:type="dcterms:W3CDTF">2018-02-08T13:51:00Z</dcterms:modified>
</cp:coreProperties>
</file>